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3"/>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FangSong_GB2312" w:eastAsia="FangSong_GB2312"/>
                <w:sz w:val="24"/>
              </w:rPr>
            </w:pPr>
            <w:r>
              <w:rPr>
                <w:rFonts w:hint="eastAsia" w:ascii="FangSong_GB2312" w:eastAsia="FangSong_GB2312"/>
                <w:sz w:val="24"/>
              </w:rPr>
              <w:t>姓 名</w:t>
            </w:r>
          </w:p>
        </w:tc>
        <w:tc>
          <w:tcPr>
            <w:tcW w:w="1780" w:type="dxa"/>
            <w:vAlign w:val="center"/>
          </w:tcPr>
          <w:p>
            <w:pPr>
              <w:jc w:val="center"/>
              <w:rPr>
                <w:rFonts w:hint="eastAsia" w:ascii="FangSong_GB2312" w:eastAsia="FangSong_GB2312"/>
                <w:b/>
                <w:sz w:val="24"/>
              </w:rPr>
            </w:pPr>
            <w:r>
              <w:rPr>
                <w:rFonts w:hint="eastAsia" w:ascii="FangSong_GB2312" w:eastAsia="FangSong_GB2312"/>
                <w:b/>
                <w:sz w:val="24"/>
              </w:rPr>
              <w:t>杨艳茹</w:t>
            </w:r>
          </w:p>
        </w:tc>
        <w:tc>
          <w:tcPr>
            <w:tcW w:w="786" w:type="dxa"/>
            <w:vAlign w:val="center"/>
          </w:tcPr>
          <w:p>
            <w:pPr>
              <w:jc w:val="center"/>
              <w:rPr>
                <w:rFonts w:ascii="FangSong_GB2312" w:eastAsia="FangSong_GB2312"/>
                <w:sz w:val="24"/>
              </w:rPr>
            </w:pPr>
            <w:r>
              <w:rPr>
                <w:rFonts w:hint="eastAsia" w:ascii="FangSong_GB2312" w:eastAsia="FangSong_GB2312"/>
                <w:sz w:val="24"/>
              </w:rPr>
              <w:t>性别</w:t>
            </w:r>
          </w:p>
        </w:tc>
        <w:tc>
          <w:tcPr>
            <w:tcW w:w="1866" w:type="dxa"/>
            <w:vAlign w:val="center"/>
          </w:tcPr>
          <w:p>
            <w:pPr>
              <w:jc w:val="center"/>
              <w:rPr>
                <w:rFonts w:ascii="FangSong_GB2312" w:eastAsia="FangSong_GB2312"/>
                <w:sz w:val="24"/>
              </w:rPr>
            </w:pPr>
            <w:r>
              <w:rPr>
                <w:rFonts w:hint="eastAsia" w:ascii="FangSong_GB2312" w:eastAsia="FangSong_GB2312"/>
                <w:sz w:val="24"/>
              </w:rPr>
              <w:t>女</w:t>
            </w:r>
          </w:p>
        </w:tc>
        <w:tc>
          <w:tcPr>
            <w:tcW w:w="1247" w:type="dxa"/>
            <w:vAlign w:val="center"/>
          </w:tcPr>
          <w:p>
            <w:pPr>
              <w:jc w:val="center"/>
              <w:rPr>
                <w:rFonts w:ascii="FangSong_GB2312" w:eastAsia="FangSong_GB2312"/>
                <w:sz w:val="24"/>
              </w:rPr>
            </w:pPr>
            <w:r>
              <w:rPr>
                <w:rFonts w:hint="eastAsia" w:ascii="FangSong_GB2312" w:eastAsia="FangSong_GB2312"/>
                <w:sz w:val="24"/>
              </w:rPr>
              <w:t>教研室</w:t>
            </w:r>
          </w:p>
        </w:tc>
        <w:tc>
          <w:tcPr>
            <w:tcW w:w="1718" w:type="dxa"/>
            <w:vAlign w:val="center"/>
          </w:tcPr>
          <w:p>
            <w:pPr>
              <w:jc w:val="center"/>
              <w:rPr>
                <w:rFonts w:hint="eastAsia" w:ascii="FangSong_GB2312" w:eastAsia="FangSong_GB2312"/>
                <w:sz w:val="24"/>
              </w:rPr>
            </w:pPr>
            <w:r>
              <w:rPr>
                <w:rFonts w:hint="eastAsia" w:ascii="FangSong_GB2312" w:eastAsia="FangSong_GB2312"/>
                <w:sz w:val="24"/>
              </w:rPr>
              <w:t>生化与分子生物学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FangSong_GB2312" w:eastAsia="FangSong_GB2312"/>
                <w:sz w:val="24"/>
              </w:rPr>
            </w:pPr>
            <w:r>
              <w:rPr>
                <w:rFonts w:hint="eastAsia" w:ascii="FangSong_GB2312" w:eastAsia="FangSong_GB2312"/>
                <w:sz w:val="24"/>
              </w:rPr>
              <w:t>专业方向</w:t>
            </w:r>
          </w:p>
        </w:tc>
        <w:tc>
          <w:tcPr>
            <w:tcW w:w="7397" w:type="dxa"/>
            <w:gridSpan w:val="5"/>
            <w:vAlign w:val="center"/>
          </w:tcPr>
          <w:p>
            <w:pPr>
              <w:jc w:val="center"/>
              <w:rPr>
                <w:rFonts w:hint="eastAsia" w:ascii="FangSong_GB2312" w:eastAsia="FangSong_GB2312"/>
                <w:sz w:val="24"/>
              </w:rPr>
            </w:pPr>
            <w:r>
              <w:rPr>
                <w:rFonts w:hint="eastAsia" w:ascii="FangSong_GB2312" w:eastAsia="FangSong_GB2312"/>
                <w:sz w:val="24"/>
              </w:rPr>
              <w:t>微流控与器官芯片；微结构仿生材料与神经组织工程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FangSong_GB2312" w:eastAsia="FangSong_GB2312"/>
                <w:sz w:val="24"/>
              </w:rPr>
            </w:pPr>
            <w:bookmarkStart w:id="0" w:name="_GoBack"/>
            <w:bookmarkEnd w:id="0"/>
            <w:r>
              <w:rPr>
                <w:rFonts w:hint="eastAsia" w:ascii="FangSong_GB2312" w:eastAsia="FangSong_GB2312"/>
                <w:sz w:val="24"/>
              </w:rPr>
              <w:t>意向带学生数（人）</w:t>
            </w:r>
          </w:p>
        </w:tc>
        <w:tc>
          <w:tcPr>
            <w:tcW w:w="4831" w:type="dxa"/>
            <w:gridSpan w:val="3"/>
            <w:vAlign w:val="center"/>
          </w:tcPr>
          <w:p>
            <w:pPr>
              <w:jc w:val="center"/>
              <w:rPr>
                <w:rFonts w:hint="eastAsia" w:ascii="FangSong_GB2312" w:eastAsia="FangSong_GB2312"/>
                <w:b/>
                <w:sz w:val="24"/>
              </w:rPr>
            </w:pPr>
            <w:r>
              <w:rPr>
                <w:rFonts w:hint="eastAsia" w:ascii="FangSong_GB2312" w:eastAsia="FangSong_GB2312"/>
                <w:b/>
                <w:sz w:val="24"/>
              </w:rPr>
              <w:t>3</w:t>
            </w:r>
            <w:r>
              <w:rPr>
                <w:rFonts w:ascii="FangSong_GB2312" w:eastAsia="FangSong_GB2312"/>
                <w:b/>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spacing w:line="360" w:lineRule="auto"/>
              <w:rPr>
                <w:rFonts w:hint="eastAsia" w:ascii="FangSong_GB2312" w:eastAsia="FangSong_GB2312"/>
                <w:sz w:val="24"/>
              </w:rPr>
            </w:pPr>
            <w:r>
              <w:rPr>
                <w:rFonts w:hint="eastAsia" w:ascii="FangSong_GB2312" w:eastAsia="FangSong_GB2312"/>
                <w:sz w:val="24"/>
              </w:rPr>
              <w:t>导师个人简介：</w:t>
            </w:r>
          </w:p>
          <w:p>
            <w:pPr>
              <w:rPr>
                <w:rFonts w:ascii="FangSong_GB2312" w:eastAsia="FangSong_GB2312"/>
                <w:sz w:val="24"/>
              </w:rPr>
            </w:pPr>
            <w:r>
              <w:rPr>
                <w:rFonts w:hint="eastAsia" w:ascii="FangSong_GB2312" w:eastAsia="FangSong_GB2312"/>
                <w:sz w:val="24"/>
              </w:rPr>
              <w:t>杨艳茹，博士，南京中医药大学医学院·整合医学学院生物化学与分子生物学学系讲师。2021年获东南大学生物医学专业博士学位。2017年10月-2019年10月，作为国际访问学者，在美国哥伦比亚大学进行学术交流，同时参与NIH项目研究。2021年加入江苏省特聘教授韩欣老师所在的微纳制造与转化医学交叉团队。</w:t>
            </w:r>
          </w:p>
          <w:p>
            <w:pPr>
              <w:rPr>
                <w:rFonts w:ascii="FangSong_GB2312" w:eastAsia="FangSong_GB2312"/>
                <w:sz w:val="24"/>
              </w:rPr>
            </w:pPr>
            <w:r>
              <w:rPr>
                <w:rFonts w:hint="eastAsia" w:ascii="FangSong_GB2312" w:eastAsia="FangSong_GB2312"/>
                <w:b/>
                <w:bCs/>
                <w:sz w:val="24"/>
              </w:rPr>
              <w:t>研究方向</w:t>
            </w:r>
            <w:r>
              <w:rPr>
                <w:rFonts w:hint="eastAsia" w:ascii="FangSong_GB2312" w:eastAsia="FangSong_GB2312"/>
                <w:sz w:val="24"/>
              </w:rPr>
              <w:t>：</w:t>
            </w:r>
          </w:p>
          <w:p>
            <w:pPr>
              <w:rPr>
                <w:rFonts w:ascii="FangSong_GB2312" w:eastAsia="FangSong_GB2312"/>
                <w:sz w:val="24"/>
              </w:rPr>
            </w:pPr>
            <w:r>
              <w:rPr>
                <w:rFonts w:hint="eastAsia" w:ascii="FangSong_GB2312" w:eastAsia="FangSong_GB2312"/>
                <w:sz w:val="24"/>
              </w:rPr>
              <w:t>（1）基于微流控技术构建器官芯片并应用于神经、肿瘤等药物评估、生长调控；</w:t>
            </w:r>
          </w:p>
          <w:p>
            <w:pPr>
              <w:rPr>
                <w:rFonts w:hint="eastAsia" w:ascii="FangSong_GB2312" w:eastAsia="FangSong_GB2312"/>
                <w:sz w:val="24"/>
              </w:rPr>
            </w:pPr>
            <w:r>
              <w:rPr>
                <w:rFonts w:hint="eastAsia" w:ascii="FangSong_GB2312" w:eastAsia="FangSong_GB2312"/>
                <w:sz w:val="24"/>
              </w:rPr>
              <w:t>（2）设计并构建生物微纳结构材料应用于生物检测及神经诱导等。</w:t>
            </w:r>
          </w:p>
          <w:p>
            <w:pPr>
              <w:rPr>
                <w:rFonts w:ascii="FangSong_GB2312" w:eastAsia="FangSong_GB2312"/>
                <w:sz w:val="24"/>
              </w:rPr>
            </w:pPr>
            <w:r>
              <w:rPr>
                <w:rFonts w:hint="eastAsia" w:ascii="FangSong_GB2312" w:eastAsia="FangSong_GB2312"/>
                <w:b/>
                <w:bCs/>
                <w:sz w:val="24"/>
              </w:rPr>
              <w:t>荣誉获奖</w:t>
            </w:r>
            <w:r>
              <w:rPr>
                <w:rFonts w:hint="eastAsia" w:ascii="FangSong_GB2312" w:eastAsia="FangSong_GB2312"/>
                <w:sz w:val="24"/>
              </w:rPr>
              <w:t>：</w:t>
            </w:r>
          </w:p>
          <w:p>
            <w:pPr>
              <w:pStyle w:val="2"/>
              <w:spacing w:before="0" w:beforeAutospacing="0" w:after="0" w:afterAutospacing="0"/>
              <w:textAlignment w:val="baseline"/>
              <w:rPr>
                <w:rFonts w:hint="eastAsia" w:ascii="FangSong_GB2312" w:hAnsi="Calibri" w:eastAsia="FangSong_GB2312" w:cstheme="minorBidi"/>
                <w:b w:val="0"/>
                <w:bCs w:val="0"/>
                <w:kern w:val="21"/>
                <w:sz w:val="24"/>
                <w:szCs w:val="24"/>
              </w:rPr>
            </w:pPr>
            <w:r>
              <w:rPr>
                <w:rFonts w:hint="eastAsia" w:ascii="FangSong_GB2312" w:hAnsi="Calibri" w:eastAsia="FangSong_GB2312" w:cstheme="minorBidi"/>
                <w:b w:val="0"/>
                <w:bCs w:val="0"/>
                <w:kern w:val="21"/>
                <w:sz w:val="24"/>
                <w:szCs w:val="24"/>
              </w:rPr>
              <w:t>国家留学基金委高水平公派留学奖学金、东南大学三好研究生、东南大学学业二等奖学金、</w:t>
            </w:r>
            <w:r>
              <w:rPr>
                <w:rFonts w:ascii="FangSong_GB2312" w:hAnsi="Calibri" w:eastAsia="FangSong_GB2312" w:cstheme="minorBidi"/>
                <w:b w:val="0"/>
                <w:bCs w:val="0"/>
                <w:kern w:val="21"/>
                <w:sz w:val="24"/>
                <w:szCs w:val="24"/>
              </w:rPr>
              <w:t>首届“全国大学生基因应用创意大赛”全国优胜</w:t>
            </w:r>
            <w:r>
              <w:rPr>
                <w:rFonts w:hint="eastAsia" w:ascii="FangSong_GB2312" w:hAnsi="Calibri" w:eastAsia="FangSong_GB2312" w:cstheme="minorBidi"/>
                <w:b w:val="0"/>
                <w:bCs w:val="0"/>
                <w:kern w:val="21"/>
                <w:sz w:val="24"/>
                <w:szCs w:val="24"/>
              </w:rPr>
              <w:t>、全国大学生第九届“挑战杯”创业计划大赛铜奖、上海市大学生第八届“挑战杯”创业大赛银奖等。</w:t>
            </w:r>
          </w:p>
          <w:p>
            <w:pPr>
              <w:rPr>
                <w:rFonts w:ascii="FangSong_GB2312" w:eastAsia="FangSong_GB2312"/>
                <w:sz w:val="24"/>
              </w:rPr>
            </w:pPr>
            <w:r>
              <w:rPr>
                <w:rFonts w:hint="eastAsia" w:ascii="FangSong_GB2312" w:eastAsia="FangSong_GB2312"/>
                <w:b/>
                <w:bCs/>
                <w:sz w:val="24"/>
              </w:rPr>
              <w:t>教学成果</w:t>
            </w:r>
            <w:r>
              <w:rPr>
                <w:rFonts w:hint="eastAsia" w:ascii="FangSong_GB2312" w:eastAsia="FangSong_GB2312"/>
                <w:sz w:val="24"/>
              </w:rPr>
              <w:t>：</w:t>
            </w:r>
          </w:p>
          <w:p>
            <w:pPr>
              <w:rPr>
                <w:rFonts w:hint="eastAsia" w:ascii="FangSong_GB2312" w:eastAsia="FangSong_GB2312"/>
                <w:sz w:val="24"/>
              </w:rPr>
            </w:pPr>
            <w:r>
              <w:rPr>
                <w:rFonts w:hint="eastAsia" w:ascii="FangSong_GB2312" w:eastAsia="FangSong_GB2312"/>
                <w:sz w:val="24"/>
              </w:rPr>
              <w:t>近期指导两组大三本科生参加“挑战杯”大学生创业大赛分别获得院级一等奖和三等奖，目前两组团队项目经整合已作为学院力推项目入围校级比赛。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spacing w:line="360" w:lineRule="auto"/>
              <w:rPr>
                <w:rFonts w:hint="eastAsia" w:ascii="FangSong_GB2312" w:eastAsia="FangSong_GB2312"/>
                <w:sz w:val="24"/>
              </w:rPr>
            </w:pPr>
            <w:r>
              <w:rPr>
                <w:rFonts w:hint="eastAsia" w:ascii="FangSong_GB2312" w:eastAsia="FangSong_GB2312"/>
                <w:sz w:val="24"/>
              </w:rPr>
              <w:t>对培养对象的要求与意愿：</w:t>
            </w:r>
          </w:p>
          <w:p>
            <w:pPr>
              <w:pStyle w:val="6"/>
              <w:widowControl/>
              <w:numPr>
                <w:ilvl w:val="0"/>
                <w:numId w:val="1"/>
              </w:numPr>
              <w:ind w:firstLineChars="0"/>
              <w:jc w:val="left"/>
              <w:rPr>
                <w:rFonts w:ascii="FangSong_GB2312" w:eastAsia="FangSong_GB2312"/>
                <w:sz w:val="24"/>
              </w:rPr>
            </w:pPr>
            <w:r>
              <w:rPr>
                <w:rFonts w:hint="eastAsia" w:ascii="FangSong_GB2312" w:eastAsia="FangSong_GB2312"/>
                <w:sz w:val="24"/>
              </w:rPr>
              <w:t>培养意愿：</w:t>
            </w:r>
          </w:p>
          <w:p>
            <w:pPr>
              <w:pStyle w:val="6"/>
              <w:widowControl/>
              <w:ind w:left="360" w:firstLine="0" w:firstLineChars="0"/>
              <w:jc w:val="left"/>
              <w:rPr>
                <w:rFonts w:ascii="FangSong_GB2312" w:eastAsia="FangSong_GB2312"/>
                <w:sz w:val="24"/>
              </w:rPr>
            </w:pPr>
            <w:r>
              <w:rPr>
                <w:rFonts w:hint="eastAsia" w:ascii="FangSong_GB2312" w:eastAsia="FangSong_GB2312"/>
                <w:sz w:val="24"/>
              </w:rPr>
              <w:t>（1）课外活动方面：可</w:t>
            </w:r>
            <w:r>
              <w:rPr>
                <w:rFonts w:ascii="FangSong_GB2312" w:eastAsia="FangSong_GB2312"/>
                <w:sz w:val="24"/>
              </w:rPr>
              <w:t>指导本科生参加各类</w:t>
            </w:r>
            <w:r>
              <w:rPr>
                <w:rFonts w:hint="eastAsia" w:ascii="FangSong_GB2312" w:eastAsia="FangSong_GB2312"/>
                <w:sz w:val="24"/>
              </w:rPr>
              <w:t>比赛项目，争取拿国家级和省部级奖项；</w:t>
            </w:r>
          </w:p>
          <w:p>
            <w:pPr>
              <w:pStyle w:val="6"/>
              <w:widowControl/>
              <w:ind w:left="360" w:firstLine="0" w:firstLineChars="0"/>
              <w:jc w:val="left"/>
              <w:rPr>
                <w:rFonts w:ascii="FangSong_GB2312" w:eastAsia="FangSong_GB2312"/>
                <w:sz w:val="24"/>
              </w:rPr>
            </w:pPr>
            <w:r>
              <w:rPr>
                <w:rFonts w:hint="eastAsia" w:ascii="FangSong_GB2312" w:eastAsia="FangSong_GB2312"/>
                <w:sz w:val="24"/>
              </w:rPr>
              <w:t>（2）科研方面：希望本科生把发表SCI论文作为常态，在老师的带领下训练科研素养和科研思维，在奖学金评比、考研和就业竞争中成为优胜者。</w:t>
            </w:r>
          </w:p>
          <w:p>
            <w:pPr>
              <w:pStyle w:val="6"/>
              <w:widowControl/>
              <w:ind w:left="360" w:firstLine="0" w:firstLineChars="0"/>
              <w:jc w:val="left"/>
              <w:rPr>
                <w:rFonts w:hint="eastAsia" w:ascii="FangSong_GB2312" w:eastAsia="FangSong_GB2312"/>
                <w:sz w:val="24"/>
              </w:rPr>
            </w:pPr>
          </w:p>
          <w:p>
            <w:pPr>
              <w:pStyle w:val="6"/>
              <w:widowControl/>
              <w:numPr>
                <w:ilvl w:val="0"/>
                <w:numId w:val="1"/>
              </w:numPr>
              <w:ind w:firstLineChars="0"/>
              <w:jc w:val="left"/>
              <w:rPr>
                <w:rFonts w:hint="eastAsia" w:ascii="FangSong_GB2312" w:eastAsia="FangSong_GB2312"/>
                <w:sz w:val="24"/>
              </w:rPr>
            </w:pPr>
            <w:r>
              <w:rPr>
                <w:rFonts w:hint="eastAsia" w:ascii="FangSong_GB2312" w:eastAsia="FangSong_GB2312"/>
                <w:sz w:val="24"/>
              </w:rPr>
              <w:t>对培养对象要求：（1）高标准的诚信；（2）勤奋积极。</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20B0604020202020204"/>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6D468B"/>
    <w:multiLevelType w:val="multilevel"/>
    <w:tmpl w:val="1F6D468B"/>
    <w:lvl w:ilvl="0" w:tentative="0">
      <w:start w:val="1"/>
      <w:numFmt w:val="decimal"/>
      <w:lvlText w:val="%1."/>
      <w:lvlJc w:val="left"/>
      <w:pPr>
        <w:ind w:left="360" w:hanging="360"/>
      </w:pPr>
      <w:rPr>
        <w:rFonts w:hint="default" w:ascii="Calibri" w:hAnsi="Calibri" w:eastAsia="FangSong_GB2312" w:cstheme="minorBidi"/>
        <w:b/>
        <w:color w:val="auto"/>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3A3952"/>
    <w:rsid w:val="00632DC5"/>
    <w:rsid w:val="007732C7"/>
    <w:rsid w:val="007960DB"/>
    <w:rsid w:val="00BA43B3"/>
    <w:rsid w:val="00BE3A26"/>
    <w:rsid w:val="00DA1697"/>
    <w:rsid w:val="00E30FD6"/>
    <w:rsid w:val="04AE628C"/>
    <w:rsid w:val="19B732AD"/>
    <w:rsid w:val="54B119E3"/>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paragraph" w:styleId="2">
    <w:name w:val="heading 2"/>
    <w:basedOn w:val="1"/>
    <w:next w:val="1"/>
    <w:link w:val="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Heading 2 Char"/>
    <w:basedOn w:val="4"/>
    <w:link w:val="2"/>
    <w:qFormat/>
    <w:uiPriority w:val="9"/>
    <w:rPr>
      <w:rFonts w:ascii="宋体" w:hAnsi="宋体" w:cs="宋体"/>
      <w:b/>
      <w:bCs/>
      <w:sz w:val="36"/>
      <w:szCs w:val="36"/>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Words>
  <Characters>629</Characters>
  <Lines>5</Lines>
  <Paragraphs>1</Paragraphs>
  <TotalTime>33</TotalTime>
  <ScaleCrop>false</ScaleCrop>
  <LinksUpToDate>false</LinksUpToDate>
  <CharactersWithSpaces>738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2021-12-24T06:33:43Z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